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color w:val="0000ff"/>
          <w:sz w:val="36"/>
          <w:szCs w:val="36"/>
        </w:rPr>
      </w:pPr>
      <w:r w:rsidDel="00000000" w:rsidR="00000000" w:rsidRPr="00000000">
        <w:rPr>
          <w:rFonts w:ascii="Calibri" w:cs="Calibri" w:eastAsia="Calibri" w:hAnsi="Calibri"/>
          <w:b w:val="1"/>
          <w:color w:val="0000ff"/>
          <w:sz w:val="36"/>
          <w:szCs w:val="36"/>
          <w:rtl w:val="0"/>
        </w:rPr>
        <w:t xml:space="preserve">KoreConX</w:t>
      </w:r>
    </w:p>
    <w:p w:rsidR="00000000" w:rsidDel="00000000" w:rsidP="00000000" w:rsidRDefault="00000000" w:rsidRPr="00000000" w14:paraId="00000002">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03">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Media Kit</w:t>
      </w:r>
      <w:r w:rsidDel="00000000" w:rsidR="00000000" w:rsidRPr="00000000">
        <w:rPr>
          <w:rtl w:val="0"/>
        </w:rPr>
      </w:r>
    </w:p>
    <w:p w:rsidR="00000000" w:rsidDel="00000000" w:rsidP="00000000" w:rsidRDefault="00000000" w:rsidRPr="00000000" w14:paraId="00000004">
      <w:pPr>
        <w:rPr>
          <w:rFonts w:ascii="Calibri" w:cs="Calibri" w:eastAsia="Calibri" w:hAnsi="Calibri"/>
          <w:b w:val="1"/>
          <w:sz w:val="28"/>
          <w:szCs w:val="28"/>
        </w:rPr>
      </w:pPr>
      <w:r w:rsidDel="00000000" w:rsidR="00000000" w:rsidRPr="00000000">
        <w:rPr>
          <w:rFonts w:ascii="Calibri" w:cs="Calibri" w:eastAsia="Calibri" w:hAnsi="Calibri"/>
          <w:sz w:val="28"/>
          <w:szCs w:val="28"/>
          <w:rtl w:val="0"/>
        </w:rPr>
        <w:t xml:space="preserve">Date:</w:t>
        <w:tab/>
        <w:tab/>
        <w:tab/>
        <w:tab/>
      </w:r>
      <w:r w:rsidDel="00000000" w:rsidR="00000000" w:rsidRPr="00000000">
        <w:rPr>
          <w:rFonts w:ascii="Calibri" w:cs="Calibri" w:eastAsia="Calibri" w:hAnsi="Calibri"/>
          <w:b w:val="1"/>
          <w:sz w:val="28"/>
          <w:szCs w:val="28"/>
          <w:rtl w:val="0"/>
        </w:rPr>
        <w:t xml:space="preserve">Feb 07, 2022</w:t>
      </w:r>
    </w:p>
    <w:p w:rsidR="00000000" w:rsidDel="00000000" w:rsidP="00000000" w:rsidRDefault="00000000" w:rsidRPr="00000000" w14:paraId="00000005">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Version:</w:t>
        <w:tab/>
        <w:tab/>
        <w:tab/>
        <w:t xml:space="preserve">1.0</w:t>
      </w:r>
    </w:p>
    <w:p w:rsidR="00000000" w:rsidDel="00000000" w:rsidP="00000000" w:rsidRDefault="00000000" w:rsidRPr="00000000" w14:paraId="00000006">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07">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08">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Structure</w:t>
      </w:r>
    </w:p>
    <w:p w:rsidR="00000000" w:rsidDel="00000000" w:rsidP="00000000" w:rsidRDefault="00000000" w:rsidRPr="00000000" w14:paraId="00000009">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0A">
      <w:pPr>
        <w:numPr>
          <w:ilvl w:val="0"/>
          <w:numId w:val="2"/>
        </w:numPr>
        <w:ind w:left="720" w:hanging="360"/>
        <w:rPr>
          <w:rFonts w:ascii="Calibri" w:cs="Calibri" w:eastAsia="Calibri" w:hAnsi="Calibri"/>
          <w:b w:val="1"/>
          <w:sz w:val="30"/>
          <w:szCs w:val="30"/>
          <w:u w:val="none"/>
        </w:rPr>
      </w:pPr>
      <w:r w:rsidDel="00000000" w:rsidR="00000000" w:rsidRPr="00000000">
        <w:rPr>
          <w:rFonts w:ascii="Calibri" w:cs="Calibri" w:eastAsia="Calibri" w:hAnsi="Calibri"/>
          <w:b w:val="1"/>
          <w:sz w:val="30"/>
          <w:szCs w:val="30"/>
          <w:rtl w:val="0"/>
        </w:rPr>
        <w:t xml:space="preserve">Cover</w:t>
      </w:r>
    </w:p>
    <w:p w:rsidR="00000000" w:rsidDel="00000000" w:rsidP="00000000" w:rsidRDefault="00000000" w:rsidRPr="00000000" w14:paraId="0000000B">
      <w:pPr>
        <w:numPr>
          <w:ilvl w:val="0"/>
          <w:numId w:val="2"/>
        </w:numPr>
        <w:ind w:left="720" w:hanging="360"/>
        <w:rPr>
          <w:rFonts w:ascii="Calibri" w:cs="Calibri" w:eastAsia="Calibri" w:hAnsi="Calibri"/>
          <w:b w:val="1"/>
          <w:sz w:val="30"/>
          <w:szCs w:val="30"/>
          <w:u w:val="none"/>
        </w:rPr>
      </w:pPr>
      <w:r w:rsidDel="00000000" w:rsidR="00000000" w:rsidRPr="00000000">
        <w:rPr>
          <w:rFonts w:ascii="Calibri" w:cs="Calibri" w:eastAsia="Calibri" w:hAnsi="Calibri"/>
          <w:b w:val="1"/>
          <w:sz w:val="30"/>
          <w:szCs w:val="30"/>
          <w:rtl w:val="0"/>
        </w:rPr>
        <w:t xml:space="preserve">PR’s/Marketing details</w:t>
      </w:r>
    </w:p>
    <w:p w:rsidR="00000000" w:rsidDel="00000000" w:rsidP="00000000" w:rsidRDefault="00000000" w:rsidRPr="00000000" w14:paraId="0000000C">
      <w:pPr>
        <w:numPr>
          <w:ilvl w:val="0"/>
          <w:numId w:val="2"/>
        </w:numPr>
        <w:ind w:left="720" w:hanging="360"/>
        <w:rPr>
          <w:rFonts w:ascii="Calibri" w:cs="Calibri" w:eastAsia="Calibri" w:hAnsi="Calibri"/>
          <w:b w:val="1"/>
          <w:sz w:val="30"/>
          <w:szCs w:val="30"/>
          <w:u w:val="none"/>
        </w:rPr>
      </w:pPr>
      <w:r w:rsidDel="00000000" w:rsidR="00000000" w:rsidRPr="00000000">
        <w:rPr>
          <w:rFonts w:ascii="Calibri" w:cs="Calibri" w:eastAsia="Calibri" w:hAnsi="Calibri"/>
          <w:b w:val="1"/>
          <w:sz w:val="30"/>
          <w:szCs w:val="30"/>
          <w:rtl w:val="0"/>
        </w:rPr>
        <w:t xml:space="preserve">Press Releases</w:t>
      </w:r>
    </w:p>
    <w:p w:rsidR="00000000" w:rsidDel="00000000" w:rsidP="00000000" w:rsidRDefault="00000000" w:rsidRPr="00000000" w14:paraId="0000000D">
      <w:pPr>
        <w:numPr>
          <w:ilvl w:val="0"/>
          <w:numId w:val="2"/>
        </w:numPr>
        <w:ind w:left="720" w:hanging="360"/>
        <w:rPr>
          <w:rFonts w:ascii="Calibri" w:cs="Calibri" w:eastAsia="Calibri" w:hAnsi="Calibri"/>
          <w:b w:val="1"/>
          <w:sz w:val="30"/>
          <w:szCs w:val="30"/>
          <w:u w:val="none"/>
        </w:rPr>
      </w:pPr>
      <w:r w:rsidDel="00000000" w:rsidR="00000000" w:rsidRPr="00000000">
        <w:rPr>
          <w:rFonts w:ascii="Calibri" w:cs="Calibri" w:eastAsia="Calibri" w:hAnsi="Calibri"/>
          <w:b w:val="1"/>
          <w:sz w:val="30"/>
          <w:szCs w:val="30"/>
          <w:rtl w:val="0"/>
        </w:rPr>
        <w:t xml:space="preserve">About Us</w:t>
      </w:r>
    </w:p>
    <w:p w:rsidR="00000000" w:rsidDel="00000000" w:rsidP="00000000" w:rsidRDefault="00000000" w:rsidRPr="00000000" w14:paraId="0000000E">
      <w:pPr>
        <w:numPr>
          <w:ilvl w:val="0"/>
          <w:numId w:val="2"/>
        </w:numPr>
        <w:ind w:left="720" w:hanging="360"/>
        <w:rPr>
          <w:rFonts w:ascii="Calibri" w:cs="Calibri" w:eastAsia="Calibri" w:hAnsi="Calibri"/>
          <w:b w:val="1"/>
          <w:sz w:val="30"/>
          <w:szCs w:val="30"/>
          <w:u w:val="none"/>
        </w:rPr>
      </w:pPr>
      <w:r w:rsidDel="00000000" w:rsidR="00000000" w:rsidRPr="00000000">
        <w:rPr>
          <w:rFonts w:ascii="Calibri" w:cs="Calibri" w:eastAsia="Calibri" w:hAnsi="Calibri"/>
          <w:b w:val="1"/>
          <w:sz w:val="30"/>
          <w:szCs w:val="30"/>
          <w:rtl w:val="0"/>
        </w:rPr>
        <w:t xml:space="preserve">KoreSummits</w:t>
      </w:r>
    </w:p>
    <w:p w:rsidR="00000000" w:rsidDel="00000000" w:rsidP="00000000" w:rsidRDefault="00000000" w:rsidRPr="00000000" w14:paraId="0000000F">
      <w:pPr>
        <w:numPr>
          <w:ilvl w:val="0"/>
          <w:numId w:val="2"/>
        </w:numPr>
        <w:ind w:left="720" w:hanging="360"/>
        <w:rPr>
          <w:rFonts w:ascii="Calibri" w:cs="Calibri" w:eastAsia="Calibri" w:hAnsi="Calibri"/>
          <w:b w:val="1"/>
          <w:sz w:val="30"/>
          <w:szCs w:val="30"/>
          <w:u w:val="none"/>
        </w:rPr>
      </w:pPr>
      <w:r w:rsidDel="00000000" w:rsidR="00000000" w:rsidRPr="00000000">
        <w:rPr>
          <w:rFonts w:ascii="Calibri" w:cs="Calibri" w:eastAsia="Calibri" w:hAnsi="Calibri"/>
          <w:b w:val="1"/>
          <w:sz w:val="30"/>
          <w:szCs w:val="30"/>
          <w:rtl w:val="0"/>
        </w:rPr>
        <w:t xml:space="preserve">Leadership Bio</w:t>
      </w:r>
    </w:p>
    <w:p w:rsidR="00000000" w:rsidDel="00000000" w:rsidP="00000000" w:rsidRDefault="00000000" w:rsidRPr="00000000" w14:paraId="00000010">
      <w:pPr>
        <w:numPr>
          <w:ilvl w:val="0"/>
          <w:numId w:val="2"/>
        </w:numPr>
        <w:ind w:left="720" w:hanging="360"/>
        <w:rPr>
          <w:rFonts w:ascii="Calibri" w:cs="Calibri" w:eastAsia="Calibri" w:hAnsi="Calibri"/>
          <w:b w:val="1"/>
          <w:sz w:val="30"/>
          <w:szCs w:val="30"/>
          <w:u w:val="none"/>
        </w:rPr>
      </w:pPr>
      <w:r w:rsidDel="00000000" w:rsidR="00000000" w:rsidRPr="00000000">
        <w:rPr>
          <w:rFonts w:ascii="Calibri" w:cs="Calibri" w:eastAsia="Calibri" w:hAnsi="Calibri"/>
          <w:b w:val="1"/>
          <w:sz w:val="30"/>
          <w:szCs w:val="30"/>
          <w:rtl w:val="0"/>
        </w:rPr>
        <w:t xml:space="preserve">Brand Guidelines</w:t>
      </w:r>
    </w:p>
    <w:p w:rsidR="00000000" w:rsidDel="00000000" w:rsidP="00000000" w:rsidRDefault="00000000" w:rsidRPr="00000000" w14:paraId="00000011">
      <w:pP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12">
      <w:pP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13">
      <w:pPr>
        <w:numPr>
          <w:ilvl w:val="0"/>
          <w:numId w:val="1"/>
        </w:numPr>
        <w:ind w:left="720" w:hanging="360"/>
        <w:rPr>
          <w:rFonts w:ascii="Calibri" w:cs="Calibri" w:eastAsia="Calibri" w:hAnsi="Calibri"/>
          <w:b w:val="1"/>
          <w:sz w:val="30"/>
          <w:szCs w:val="30"/>
          <w:u w:val="none"/>
        </w:rPr>
      </w:pPr>
      <w:r w:rsidDel="00000000" w:rsidR="00000000" w:rsidRPr="00000000">
        <w:rPr>
          <w:rFonts w:ascii="Calibri" w:cs="Calibri" w:eastAsia="Calibri" w:hAnsi="Calibri"/>
          <w:b w:val="1"/>
          <w:sz w:val="30"/>
          <w:szCs w:val="30"/>
          <w:rtl w:val="0"/>
        </w:rPr>
        <w:t xml:space="preserve">Cover</w:t>
      </w:r>
    </w:p>
    <w:p w:rsidR="00000000" w:rsidDel="00000000" w:rsidP="00000000" w:rsidRDefault="00000000" w:rsidRPr="00000000" w14:paraId="00000014">
      <w:pP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15">
      <w:pPr>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MediaKit - Title</w:t>
      </w:r>
    </w:p>
    <w:p w:rsidR="00000000" w:rsidDel="00000000" w:rsidP="00000000" w:rsidRDefault="00000000" w:rsidRPr="00000000" w14:paraId="00000016">
      <w:pP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17">
      <w:pPr>
        <w:numPr>
          <w:ilvl w:val="0"/>
          <w:numId w:val="1"/>
        </w:numPr>
        <w:ind w:left="720" w:hanging="360"/>
        <w:rPr>
          <w:rFonts w:ascii="Calibri" w:cs="Calibri" w:eastAsia="Calibri" w:hAnsi="Calibri"/>
          <w:b w:val="1"/>
          <w:sz w:val="30"/>
          <w:szCs w:val="30"/>
          <w:u w:val="none"/>
        </w:rPr>
      </w:pPr>
      <w:r w:rsidDel="00000000" w:rsidR="00000000" w:rsidRPr="00000000">
        <w:rPr>
          <w:rFonts w:ascii="Calibri" w:cs="Calibri" w:eastAsia="Calibri" w:hAnsi="Calibri"/>
          <w:b w:val="1"/>
          <w:sz w:val="30"/>
          <w:szCs w:val="30"/>
          <w:rtl w:val="0"/>
        </w:rPr>
        <w:t xml:space="preserve">PR’s/Marketing details</w:t>
      </w:r>
    </w:p>
    <w:p w:rsidR="00000000" w:rsidDel="00000000" w:rsidP="00000000" w:rsidRDefault="00000000" w:rsidRPr="00000000" w14:paraId="00000018">
      <w:pPr>
        <w:ind w:left="0" w:firstLine="0"/>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19">
      <w:pPr>
        <w:ind w:left="0" w:firstLine="0"/>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Picture</w:t>
      </w:r>
    </w:p>
    <w:p w:rsidR="00000000" w:rsidDel="00000000" w:rsidP="00000000" w:rsidRDefault="00000000" w:rsidRPr="00000000" w14:paraId="0000001A">
      <w:pPr>
        <w:ind w:left="0" w:firstLine="0"/>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Carolina Casimiro - Marketing and Communications</w:t>
      </w:r>
    </w:p>
    <w:p w:rsidR="00000000" w:rsidDel="00000000" w:rsidP="00000000" w:rsidRDefault="00000000" w:rsidRPr="00000000" w14:paraId="0000001B">
      <w:pPr>
        <w:ind w:left="0" w:firstLine="0"/>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carolina@koreconx.com</w:t>
      </w:r>
    </w:p>
    <w:p w:rsidR="00000000" w:rsidDel="00000000" w:rsidP="00000000" w:rsidRDefault="00000000" w:rsidRPr="00000000" w14:paraId="0000001C">
      <w:pP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1D">
      <w:pP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1E">
      <w:pP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1F">
      <w:pP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20">
      <w:pPr>
        <w:numPr>
          <w:ilvl w:val="0"/>
          <w:numId w:val="1"/>
        </w:numPr>
        <w:ind w:left="720" w:hanging="360"/>
        <w:rPr>
          <w:rFonts w:ascii="Calibri" w:cs="Calibri" w:eastAsia="Calibri" w:hAnsi="Calibri"/>
          <w:b w:val="1"/>
          <w:sz w:val="30"/>
          <w:szCs w:val="30"/>
          <w:u w:val="none"/>
        </w:rPr>
      </w:pPr>
      <w:r w:rsidDel="00000000" w:rsidR="00000000" w:rsidRPr="00000000">
        <w:rPr>
          <w:rFonts w:ascii="Calibri" w:cs="Calibri" w:eastAsia="Calibri" w:hAnsi="Calibri"/>
          <w:b w:val="1"/>
          <w:sz w:val="30"/>
          <w:szCs w:val="30"/>
          <w:rtl w:val="0"/>
        </w:rPr>
        <w:t xml:space="preserve">Press Releases</w:t>
      </w:r>
    </w:p>
    <w:p w:rsidR="00000000" w:rsidDel="00000000" w:rsidP="00000000" w:rsidRDefault="00000000" w:rsidRPr="00000000" w14:paraId="00000021">
      <w:pPr>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22">
      <w:pPr>
        <w:numPr>
          <w:ilvl w:val="0"/>
          <w:numId w:val="3"/>
        </w:numPr>
        <w:ind w:left="720" w:hanging="360"/>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KoreConX’s KoreChain Infrastructure leveraged by SEC-Qualified companies raising capital</w:t>
      </w:r>
    </w:p>
    <w:p w:rsidR="00000000" w:rsidDel="00000000" w:rsidP="00000000" w:rsidRDefault="00000000" w:rsidRPr="00000000" w14:paraId="00000023">
      <w:pPr>
        <w:numPr>
          <w:ilvl w:val="0"/>
          <w:numId w:val="3"/>
        </w:numPr>
        <w:ind w:left="720" w:hanging="360"/>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KoreConX partners with LSI Emerging Medtech Summit 2022</w:t>
      </w:r>
    </w:p>
    <w:p w:rsidR="00000000" w:rsidDel="00000000" w:rsidP="00000000" w:rsidRDefault="00000000" w:rsidRPr="00000000" w14:paraId="00000024">
      <w:pP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25">
      <w:pP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26">
      <w:pPr>
        <w:numPr>
          <w:ilvl w:val="0"/>
          <w:numId w:val="1"/>
        </w:numPr>
        <w:ind w:left="720" w:hanging="360"/>
        <w:rPr>
          <w:rFonts w:ascii="Calibri" w:cs="Calibri" w:eastAsia="Calibri" w:hAnsi="Calibri"/>
          <w:b w:val="1"/>
          <w:sz w:val="30"/>
          <w:szCs w:val="30"/>
          <w:u w:val="none"/>
        </w:rPr>
      </w:pPr>
      <w:r w:rsidDel="00000000" w:rsidR="00000000" w:rsidRPr="00000000">
        <w:rPr>
          <w:rFonts w:ascii="Calibri" w:cs="Calibri" w:eastAsia="Calibri" w:hAnsi="Calibri"/>
          <w:b w:val="1"/>
          <w:sz w:val="30"/>
          <w:szCs w:val="30"/>
          <w:rtl w:val="0"/>
        </w:rPr>
        <w:t xml:space="preserve">About Us</w:t>
      </w:r>
    </w:p>
    <w:p w:rsidR="00000000" w:rsidDel="00000000" w:rsidP="00000000" w:rsidRDefault="00000000" w:rsidRPr="00000000" w14:paraId="00000027">
      <w:pP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28">
      <w:pPr>
        <w:jc w:val="both"/>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Founded in 2016, KoreConX is the first secure, All-In-One platform that manages private companies' capital market activity and stakeholder communications. With an innovative approach and to ensure compliance with securities regulations and corporate law, KoreConX offers a single environment to connect companies to the capital markets and now secondary markets. Additionally, investors, broker-dealers, law firms, accountants and investor acquisition firms, all leverage our eco-system solution. </w:t>
      </w:r>
    </w:p>
    <w:p w:rsidR="00000000" w:rsidDel="00000000" w:rsidP="00000000" w:rsidRDefault="00000000" w:rsidRPr="00000000" w14:paraId="00000029">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2A">
      <w:pPr>
        <w:jc w:val="both"/>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For investor relations and fundraising, the platform enables private companies to share and manage corporate records and investments: it assists with portfolio management, capitalization table and shareholder management, virtual minute book, security registration, transfer agent services, and virtual deal rooms for raising capital. </w:t>
      </w:r>
    </w:p>
    <w:p w:rsidR="00000000" w:rsidDel="00000000" w:rsidP="00000000" w:rsidRDefault="00000000" w:rsidRPr="00000000" w14:paraId="0000002B">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2C">
      <w:pPr>
        <w:jc w:val="both"/>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The All-In-One platform manages the full life cycle of digital securities, including their issuance, trading, clearing, settlement, management, reporting, corporate actions, and custodianship.</w:t>
      </w:r>
    </w:p>
    <w:p w:rsidR="00000000" w:rsidDel="00000000" w:rsidP="00000000" w:rsidRDefault="00000000" w:rsidRPr="00000000" w14:paraId="0000002D">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2E">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2F">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30">
      <w:pPr>
        <w:numPr>
          <w:ilvl w:val="0"/>
          <w:numId w:val="1"/>
        </w:numPr>
        <w:ind w:left="720" w:hanging="360"/>
        <w:jc w:val="both"/>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KoreSummits</w:t>
      </w:r>
    </w:p>
    <w:p w:rsidR="00000000" w:rsidDel="00000000" w:rsidP="00000000" w:rsidRDefault="00000000" w:rsidRPr="00000000" w14:paraId="00000031">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32">
      <w:pPr>
        <w:jc w:val="both"/>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KoreConX is host to the largest library of educational and industry insights for the Private Markets. Our KoreSummit boasts over 4,800 hours of content from leading industry experts and is a treasure trove of information that will assist and educate you and your team. KoreConX is also honored to have been referenced and cited by MIT, SEC, and ADG. Our events are designed for new and experienced investors and we bring together top thought leaders to help you in your journey in the private markets.</w:t>
      </w:r>
    </w:p>
    <w:p w:rsidR="00000000" w:rsidDel="00000000" w:rsidP="00000000" w:rsidRDefault="00000000" w:rsidRPr="00000000" w14:paraId="00000033">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34">
      <w:pPr>
        <w:numPr>
          <w:ilvl w:val="0"/>
          <w:numId w:val="1"/>
        </w:numPr>
        <w:ind w:left="720" w:hanging="360"/>
        <w:jc w:val="both"/>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Leadership Bio</w:t>
      </w:r>
    </w:p>
    <w:p w:rsidR="00000000" w:rsidDel="00000000" w:rsidP="00000000" w:rsidRDefault="00000000" w:rsidRPr="00000000" w14:paraId="00000035">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36">
      <w:pPr>
        <w:jc w:val="both"/>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Oscar A. Jofre - Co-founder and CEO</w:t>
      </w:r>
    </w:p>
    <w:p w:rsidR="00000000" w:rsidDel="00000000" w:rsidP="00000000" w:rsidRDefault="00000000" w:rsidRPr="00000000" w14:paraId="00000037">
      <w:pPr>
        <w:jc w:val="both"/>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Oscar is currently one of the Top 10 Global Thought Leaders in Equity Crowdfunding, a Top 5 Fintech Influencer, Top 10 Blockchain and a Top 50 InsureTech. He has published an eBook that has been downloaded in over 20 countries, and has been distributed by partners worldwide.</w:t>
      </w:r>
    </w:p>
    <w:p w:rsidR="00000000" w:rsidDel="00000000" w:rsidP="00000000" w:rsidRDefault="00000000" w:rsidRPr="00000000" w14:paraId="00000038">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39">
      <w:pPr>
        <w:jc w:val="both"/>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He is a featured speaker on Fintech, regulated, equity crowdfunding, compliance, shareholder management, investor relations, and transparency in the USA, Australia, UK, Germany, France, Netherlands, Canada, Singapore, Indonesia and China. He speaks to audiences covering alternative finance, RegTech, insurance, banking, legal, and crowdfunding. Oscar also advises the world’s leading research, accounting, law firms and insurance companies on the impact Fintech, RegTech, LegalTech, InsurTech and OrgTech is having in their business.</w:t>
      </w:r>
    </w:p>
    <w:p w:rsidR="00000000" w:rsidDel="00000000" w:rsidP="00000000" w:rsidRDefault="00000000" w:rsidRPr="00000000" w14:paraId="0000003A">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3B">
      <w:pPr>
        <w:jc w:val="both"/>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He is a member of the Crowdfunding Intermediary Regulatory Advocates (CFIRA) in the USA, and a contributing author to The Fintech Book, the world’s first crowdsourced book on Fintech globally. He writes for Sharewise, Locavesting, Equities.com, Business.com, Crowdfund Insider, CrowdfundBeat, and Agoracom. He has been recognized as one of the 10 most influential Hispanic Leaders in Canada. In May 2010, Oscar A. Jofre Jr. was recognized by the Rt. Hon. Stephen Harper for his accomplishments.</w:t>
      </w:r>
    </w:p>
    <w:p w:rsidR="00000000" w:rsidDel="00000000" w:rsidP="00000000" w:rsidRDefault="00000000" w:rsidRPr="00000000" w14:paraId="0000003C">
      <w:pPr>
        <w:jc w:val="both"/>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Oscar was awarded the Vision 2012 BusinessMan of the Year by the Toronto Hispanic Chamber of Commerce in September 2012.</w:t>
      </w:r>
    </w:p>
    <w:p w:rsidR="00000000" w:rsidDel="00000000" w:rsidP="00000000" w:rsidRDefault="00000000" w:rsidRPr="00000000" w14:paraId="0000003D">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3E">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3F">
      <w:pPr>
        <w:jc w:val="both"/>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Jason Futko - Co-founder and President of KoreTransfer</w:t>
      </w:r>
    </w:p>
    <w:p w:rsidR="00000000" w:rsidDel="00000000" w:rsidP="00000000" w:rsidRDefault="00000000" w:rsidRPr="00000000" w14:paraId="00000040">
      <w:pPr>
        <w:jc w:val="both"/>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Co-founder of KoreConX and President of KoreTransfer, Jason has a wealth of experience in the financial market and in addition to his role, he has extensive expertise in capital markets lead generation, listing companies, international deal structuring, deal management and execution. </w:t>
      </w:r>
    </w:p>
    <w:p w:rsidR="00000000" w:rsidDel="00000000" w:rsidP="00000000" w:rsidRDefault="00000000" w:rsidRPr="00000000" w14:paraId="00000041">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42">
      <w:pPr>
        <w:jc w:val="both"/>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Mr. Futko was the Founder and Managing Director at NVS Bancorp, a boutique investment banking firm based in Toronto but had operations in Dubai and Hong Kong. In his previous roles he spent 5 years as a partner in the international boutique merchant bank, where he ran the Toronto and London offices while managing the firm’s global operations; 6 years doing corporate consulting in addition to time spent in public accounting with firms including PriceWaterhouseCoopers.</w:t>
      </w:r>
    </w:p>
    <w:p w:rsidR="00000000" w:rsidDel="00000000" w:rsidP="00000000" w:rsidRDefault="00000000" w:rsidRPr="00000000" w14:paraId="00000043">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44">
      <w:pPr>
        <w:jc w:val="both"/>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At KoreConX, in addition to being the Co-founder, he is also President of KoreTransfer, our Transfer Agent service provider. The transfer agent services are an essential part of the capital raising process. His team is responsible for managing the clients captables, transfers of securities between holders and ensuring they meet their regulatory requirements.  Transfer agents are a key piece to providing trust to investors in the ecosystem.</w:t>
      </w:r>
    </w:p>
    <w:p w:rsidR="00000000" w:rsidDel="00000000" w:rsidP="00000000" w:rsidRDefault="00000000" w:rsidRPr="00000000" w14:paraId="00000045">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46">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47">
      <w:pPr>
        <w:jc w:val="both"/>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Dr. Kiran Garimella, P.hD - Chief Scientist &amp; CTO</w:t>
      </w:r>
    </w:p>
    <w:p w:rsidR="00000000" w:rsidDel="00000000" w:rsidP="00000000" w:rsidRDefault="00000000" w:rsidRPr="00000000" w14:paraId="00000048">
      <w:pPr>
        <w:jc w:val="both"/>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Dr. Kiran Garimella has a PhD. in artificial intelligence and machine learning from the University of Florida’s business school. He leads the strategy and development of an AI-based blockchain platform for the global private capital markets and private digital securities that are fully compliant in multiple jurisdictions. His research in blockchain-related topics includes  functional safety, smart contracts, chain design, consensus, and incorporating artificial intelligence/machine learning techniques.</w:t>
      </w:r>
    </w:p>
    <w:p w:rsidR="00000000" w:rsidDel="00000000" w:rsidP="00000000" w:rsidRDefault="00000000" w:rsidRPr="00000000" w14:paraId="00000049">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4A">
      <w:pPr>
        <w:jc w:val="both"/>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He has C-level experience as a former Global CIO at a GE company and a VP &amp; Chief Evangelist at Software AG. His third and latest book is "AI &amp; Blockchain: A Brief Guide for Game Changers" (with a foreword by Vint Cerf, co-inventor of the Internet). His books have been adopted as reading texts at several top-ranked universities globally. Dr. Garimella is also a contributor at Forbes.</w:t>
      </w:r>
    </w:p>
    <w:p w:rsidR="00000000" w:rsidDel="00000000" w:rsidP="00000000" w:rsidRDefault="00000000" w:rsidRPr="00000000" w14:paraId="0000004B">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4C">
      <w:pPr>
        <w:jc w:val="both"/>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At KoreConX, Dr. Garimella is focused on the continual functional improvement, scalability, and performance of the All-in-One platform, innovation in KoreChain (KoreConX’s blockchain application), and data analytics.</w:t>
      </w:r>
    </w:p>
    <w:p w:rsidR="00000000" w:rsidDel="00000000" w:rsidP="00000000" w:rsidRDefault="00000000" w:rsidRPr="00000000" w14:paraId="0000004D">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4E">
      <w:pPr>
        <w:jc w:val="both"/>
        <w:rPr>
          <w:rFonts w:ascii="Calibri" w:cs="Calibri" w:eastAsia="Calibri" w:hAnsi="Calibri"/>
          <w:b w:val="1"/>
          <w:sz w:val="28"/>
          <w:szCs w:val="28"/>
        </w:rPr>
      </w:pPr>
      <w:r w:rsidDel="00000000" w:rsidR="00000000" w:rsidRPr="00000000">
        <w:rPr>
          <w:rFonts w:ascii="Calibri" w:cs="Calibri" w:eastAsia="Calibri" w:hAnsi="Calibri"/>
          <w:b w:val="1"/>
          <w:sz w:val="30"/>
          <w:szCs w:val="30"/>
          <w:rtl w:val="0"/>
        </w:rPr>
        <w:t xml:space="preserve">Peter Daneyko - </w:t>
      </w:r>
      <w:r w:rsidDel="00000000" w:rsidR="00000000" w:rsidRPr="00000000">
        <w:rPr>
          <w:rFonts w:ascii="Calibri" w:cs="Calibri" w:eastAsia="Calibri" w:hAnsi="Calibri"/>
          <w:b w:val="1"/>
          <w:sz w:val="28"/>
          <w:szCs w:val="28"/>
          <w:rtl w:val="0"/>
        </w:rPr>
        <w:t xml:space="preserve">Managing Director, Capital Market Partnerships</w:t>
      </w:r>
    </w:p>
    <w:p w:rsidR="00000000" w:rsidDel="00000000" w:rsidP="00000000" w:rsidRDefault="00000000" w:rsidRPr="00000000" w14:paraId="0000004F">
      <w:pPr>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Peter’s career has been immersed in technology, information management innovations, and personalized product offerings for private and publicly traded companies at various stages. He is a serial entrepreneur and his background is related to providing consulting services to an enormous number of startups at various stages of their growth and expansion. His passion and focus has revolved around how the role and timing of process innovations, derived from the intersection of new-technology, information management, and marketing, can change everything. </w:t>
      </w:r>
    </w:p>
    <w:p w:rsidR="00000000" w:rsidDel="00000000" w:rsidP="00000000" w:rsidRDefault="00000000" w:rsidRPr="00000000" w14:paraId="00000050">
      <w:pPr>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51">
      <w:pPr>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At KoreConX, Peter acts as a Managing Director Capital Market Partnerships, and his role is to engage and educate potential strategic partners on the ever-expanding KoreConX technology platform and partner ecosystem. </w:t>
      </w:r>
    </w:p>
    <w:p w:rsidR="00000000" w:rsidDel="00000000" w:rsidP="00000000" w:rsidRDefault="00000000" w:rsidRPr="00000000" w14:paraId="00000052">
      <w:pPr>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 </w:t>
      </w:r>
    </w:p>
    <w:p w:rsidR="00000000" w:rsidDel="00000000" w:rsidP="00000000" w:rsidRDefault="00000000" w:rsidRPr="00000000" w14:paraId="00000053">
      <w:pPr>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In his personal life, Peter has been active with the youth in his community, coaching basketball for each of his three children. Peter is a University of Alberta Alumni, receiving a B.A. in Economics after being a Varsity Wrestler, and is the founding member and past board member of BitNet Niagara.</w:t>
      </w:r>
    </w:p>
    <w:p w:rsidR="00000000" w:rsidDel="00000000" w:rsidP="00000000" w:rsidRDefault="00000000" w:rsidRPr="00000000" w14:paraId="00000054">
      <w:pPr>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55">
      <w:pPr>
        <w:jc w:val="both"/>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Christopher Malone - CFO</w:t>
      </w:r>
    </w:p>
    <w:p w:rsidR="00000000" w:rsidDel="00000000" w:rsidP="00000000" w:rsidRDefault="00000000" w:rsidRPr="00000000" w14:paraId="00000056">
      <w:pPr>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Chris is an experienced Financial Executive with a demonstrated history from working in a cross section of industries with skills in Corporate Finance, Public and Private IFRS Reporting, Entrepreneurship, and Investment Banking. </w:t>
      </w:r>
    </w:p>
    <w:p w:rsidR="00000000" w:rsidDel="00000000" w:rsidP="00000000" w:rsidRDefault="00000000" w:rsidRPr="00000000" w14:paraId="00000057">
      <w:pPr>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58">
      <w:pPr>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He has a strong business development and his academic background is all focused on Finance. Chris graduated from The University of Western Ontario with a CPA designation and all the necessary OSC and IIROC regulatory credentials. </w:t>
      </w:r>
    </w:p>
    <w:p w:rsidR="00000000" w:rsidDel="00000000" w:rsidP="00000000" w:rsidRDefault="00000000" w:rsidRPr="00000000" w14:paraId="00000059">
      <w:pPr>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5A">
      <w:pPr>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5B">
      <w:pPr>
        <w:jc w:val="both"/>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Edwin Lee - Director - MENA Region</w:t>
      </w:r>
    </w:p>
    <w:p w:rsidR="00000000" w:rsidDel="00000000" w:rsidP="00000000" w:rsidRDefault="00000000" w:rsidRPr="00000000" w14:paraId="0000005C">
      <w:pPr>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Edwin is a Finance Executive with 25 years experience in the financial services arena. He has been advising on cross border transactions across various jurisdictions and sectors such as, FinTech: capital markets lifecycle using Blockchain &amp; Digital Assets; raising capital with digital securities ; experience in fund structuring and mgmt, Corporate Finance, Investment Banking, Capital Markets, Valuation, Financial Structuring, Private Equity, Banking, Mergers &amp; Acquisitions, Investments, VAT &amp; Tax Planning, Financial Modeling.</w:t>
      </w:r>
    </w:p>
    <w:p w:rsidR="00000000" w:rsidDel="00000000" w:rsidP="00000000" w:rsidRDefault="00000000" w:rsidRPr="00000000" w14:paraId="0000005D">
      <w:pPr>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5E">
      <w:pPr>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His Industry experience is related to Real estate, Digital Media, Hospitality &amp; Construction Materials Procurement, Biotechnology/ Pharmaceutical, Textiles/Fashion, Manufacturing, Commodities, Infrastructure, Telecommunications, Mining, Commercial and Trade Printing, Corporate Finance/Capital raising, Financial Services, Public Accounting.</w:t>
      </w:r>
    </w:p>
    <w:p w:rsidR="00000000" w:rsidDel="00000000" w:rsidP="00000000" w:rsidRDefault="00000000" w:rsidRPr="00000000" w14:paraId="0000005F">
      <w:pPr>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Advisors</w:t>
      </w:r>
    </w:p>
    <w:p w:rsidR="00000000" w:rsidDel="00000000" w:rsidP="00000000" w:rsidRDefault="00000000" w:rsidRPr="00000000" w14:paraId="00000060">
      <w:pP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61">
      <w:pPr>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David Weild IV</w:t>
      </w:r>
    </w:p>
    <w:p w:rsidR="00000000" w:rsidDel="00000000" w:rsidP="00000000" w:rsidRDefault="00000000" w:rsidRPr="00000000" w14:paraId="00000062">
      <w:pPr>
        <w:jc w:val="both"/>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David Weild IV, a former Vice Chairman of NASDAQ, is known as one of the key-players in revolutionizing the democratization of capital in the United States. His work with the US Congress and his testimonial to the U.S. House of Representatives Financial Services Committee on Capital Markets resulted in the signing of the JOBS Act into law by President Barack Obama in April 2012. Since the SEC introduced the framework for Regulation A+ and its subsequent amendments, companies are able to raise up to $75 million from both accredited and non-accredited investors.</w:t>
      </w:r>
    </w:p>
    <w:p w:rsidR="00000000" w:rsidDel="00000000" w:rsidP="00000000" w:rsidRDefault="00000000" w:rsidRPr="00000000" w14:paraId="00000063">
      <w:pP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64">
      <w:pP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65">
      <w:pPr>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Hon. Allan Mendelowitz</w:t>
      </w:r>
    </w:p>
    <w:p w:rsidR="00000000" w:rsidDel="00000000" w:rsidP="00000000" w:rsidRDefault="00000000" w:rsidRPr="00000000" w14:paraId="00000066">
      <w:pPr>
        <w:jc w:val="both"/>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Mr. Mendelowitz is the former chairman and director of the Federal Housing Finance Board, which regulates the Federal Home Loan Bank System. He received his undergraduate degree from Columbia University in 1966 and his master's and Ph.D. from Northwestern University in 1971.</w:t>
      </w:r>
    </w:p>
    <w:p w:rsidR="00000000" w:rsidDel="00000000" w:rsidP="00000000" w:rsidRDefault="00000000" w:rsidRPr="00000000" w14:paraId="00000067">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68">
      <w:pPr>
        <w:jc w:val="both"/>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In June 2000, he was nominated to the Federal Housing Finance Board by President Bill Clinton. He served as the board's chairman from December 2000 to June 2001. He was reappointed to the board by President George W. Bush and, he served for two terms until the board's dissolution.</w:t>
      </w:r>
    </w:p>
    <w:p w:rsidR="00000000" w:rsidDel="00000000" w:rsidP="00000000" w:rsidRDefault="00000000" w:rsidRPr="00000000" w14:paraId="00000069">
      <w:pPr>
        <w:jc w:val="both"/>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6A">
      <w:pPr>
        <w:jc w:val="both"/>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In 2009, he was Co-Leader of the Committee to Establish the National Institute of Finance and helped write the legislation to create the Office of Financial Research within the United States Department of the Treasury.</w:t>
      </w:r>
    </w:p>
    <w:p w:rsidR="00000000" w:rsidDel="00000000" w:rsidP="00000000" w:rsidRDefault="00000000" w:rsidRPr="00000000" w14:paraId="0000006B">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6C">
      <w:pPr>
        <w:numPr>
          <w:ilvl w:val="0"/>
          <w:numId w:val="1"/>
        </w:numPr>
        <w:ind w:left="720" w:hanging="360"/>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     Brand Guidelines</w:t>
      </w:r>
    </w:p>
    <w:p w:rsidR="00000000" w:rsidDel="00000000" w:rsidP="00000000" w:rsidRDefault="00000000" w:rsidRPr="00000000" w14:paraId="0000006D">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6E">
      <w:pPr>
        <w:rPr>
          <w:rFonts w:ascii="Calibri" w:cs="Calibri" w:eastAsia="Calibri" w:hAnsi="Calibri"/>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Zero"/>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Zero"/>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